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ABE" w:rsidRDefault="00ED3ABE" w:rsidP="00ED3ABE">
      <w:pPr>
        <w:spacing w:after="300" w:line="240" w:lineRule="auto"/>
        <w:contextualSpacing/>
        <w:jc w:val="center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ED3ABE">
        <w:rPr>
          <w:rFonts w:ascii="Times New Roman" w:eastAsia="Arial" w:hAnsi="Times New Roman" w:cs="Times New Roman"/>
          <w:noProof/>
          <w:sz w:val="24"/>
          <w:szCs w:val="24"/>
          <w:shd w:val="clear" w:color="auto" w:fill="FFFFFF"/>
        </w:rPr>
        <w:drawing>
          <wp:anchor distT="0" distB="0" distL="114935" distR="114935" simplePos="0" relativeHeight="251659264" behindDoc="1" locked="0" layoutInCell="1" allowOverlap="1">
            <wp:simplePos x="0" y="0"/>
            <wp:positionH relativeFrom="column">
              <wp:posOffset>225455</wp:posOffset>
            </wp:positionH>
            <wp:positionV relativeFrom="paragraph">
              <wp:posOffset>-209727</wp:posOffset>
            </wp:positionV>
            <wp:extent cx="885825" cy="893135"/>
            <wp:effectExtent l="19050" t="0" r="9525" b="0"/>
            <wp:wrapNone/>
            <wp:docPr id="1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931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ED3ABE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 xml:space="preserve">ПРИОБРЕТЕНИЕ КВАРТИРЫ С ИСПОЛЬЗОВАНИЕМ </w:t>
      </w:r>
    </w:p>
    <w:p w:rsidR="00B9088A" w:rsidRPr="00ED3ABE" w:rsidRDefault="00ED3ABE" w:rsidP="00ED3ABE">
      <w:pPr>
        <w:spacing w:after="300" w:line="240" w:lineRule="auto"/>
        <w:contextualSpacing/>
        <w:jc w:val="center"/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</w:pPr>
      <w:r w:rsidRPr="00ED3ABE">
        <w:rPr>
          <w:rFonts w:ascii="Times New Roman" w:eastAsia="Arial" w:hAnsi="Times New Roman" w:cs="Times New Roman"/>
          <w:sz w:val="24"/>
          <w:szCs w:val="24"/>
          <w:shd w:val="clear" w:color="auto" w:fill="FFFFFF"/>
        </w:rPr>
        <w:t>МАТЕРИНСКОГО КАПИТАЛА</w:t>
      </w:r>
    </w:p>
    <w:p w:rsidR="00B9088A" w:rsidRDefault="00B9088A" w:rsidP="00ED3ABE">
      <w:pPr>
        <w:spacing w:after="1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ED3ABE" w:rsidRPr="00ED3ABE" w:rsidRDefault="00ED3ABE" w:rsidP="00ED3ABE">
      <w:pPr>
        <w:spacing w:after="16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B9088A" w:rsidRPr="00ED3ABE" w:rsidRDefault="005D4B14" w:rsidP="00ED3ABE">
      <w:pPr>
        <w:spacing w:after="300" w:line="271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D3AB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В связи с участившимися случаями </w:t>
      </w:r>
      <w:r w:rsidR="00182D3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обращения граждан в Управление Пенсионного Ф</w:t>
      </w:r>
      <w:r w:rsidRPr="00ED3ABE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онда    напоминаем, что действующим законодательством предусмотрено несколько возможностей приобретения квартиры с использованием средств материнского (семейного) капитала. Их можно разделить на две группы в зависимости от того, какой период времени должен пройти после рождения (усыновления) второго или последующих детей до того момента, когда Вы можете воспользоваться средствами материнского капитала:</w:t>
      </w:r>
    </w:p>
    <w:tbl>
      <w:tblPr>
        <w:tblStyle w:val="a3"/>
        <w:tblW w:w="0" w:type="auto"/>
        <w:tblLook w:val="0000"/>
      </w:tblPr>
      <w:tblGrid>
        <w:gridCol w:w="460"/>
        <w:gridCol w:w="3174"/>
        <w:gridCol w:w="5705"/>
      </w:tblGrid>
      <w:tr w:rsidR="00B9088A" w:rsidRPr="00ED3ABE" w:rsidTr="00ED3ABE">
        <w:trPr>
          <w:trHeight w:val="1"/>
        </w:trPr>
        <w:tc>
          <w:tcPr>
            <w:tcW w:w="460" w:type="dxa"/>
            <w:vMerge w:val="restart"/>
          </w:tcPr>
          <w:p w:rsidR="00B9088A" w:rsidRPr="00ED3ABE" w:rsidRDefault="005D4B14">
            <w:pPr>
              <w:spacing w:after="300" w:line="27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879" w:type="dxa"/>
            <w:gridSpan w:val="2"/>
          </w:tcPr>
          <w:p w:rsidR="00B9088A" w:rsidRPr="00ED3ABE" w:rsidRDefault="005D4B14">
            <w:pPr>
              <w:spacing w:after="300" w:line="27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времени с момента рождения (усыновления) второго или последующих детей до момента,  когда Вы можете воспользоваться средствами материнского капитала</w:t>
            </w:r>
          </w:p>
        </w:tc>
      </w:tr>
      <w:tr w:rsidR="00B9088A" w:rsidRPr="00ED3ABE" w:rsidTr="00ED3ABE">
        <w:trPr>
          <w:trHeight w:val="1"/>
        </w:trPr>
        <w:tc>
          <w:tcPr>
            <w:tcW w:w="460" w:type="dxa"/>
            <w:vMerge/>
          </w:tcPr>
          <w:p w:rsidR="00B9088A" w:rsidRPr="00ED3ABE" w:rsidRDefault="00B908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74" w:type="dxa"/>
          </w:tcPr>
          <w:p w:rsidR="00B9088A" w:rsidRPr="00ED3ABE" w:rsidRDefault="005D4B14">
            <w:pPr>
              <w:spacing w:after="300" w:line="27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Не менее 3-х лет</w:t>
            </w:r>
          </w:p>
        </w:tc>
        <w:tc>
          <w:tcPr>
            <w:tcW w:w="5705" w:type="dxa"/>
          </w:tcPr>
          <w:p w:rsidR="00B9088A" w:rsidRPr="00ED3ABE" w:rsidRDefault="005D4B14">
            <w:pPr>
              <w:spacing w:after="300" w:line="27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В любой срок, ранее 3-х лет</w:t>
            </w:r>
          </w:p>
        </w:tc>
      </w:tr>
      <w:tr w:rsidR="00B9088A" w:rsidRPr="00ED3ABE" w:rsidTr="00ED3ABE">
        <w:trPr>
          <w:trHeight w:val="1"/>
        </w:trPr>
        <w:tc>
          <w:tcPr>
            <w:tcW w:w="460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74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части  цены квартиры по договору купли-продажи</w:t>
            </w:r>
          </w:p>
        </w:tc>
        <w:tc>
          <w:tcPr>
            <w:tcW w:w="5705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первоначального взноса при получении кредита на приобретение или строительство квартиры</w:t>
            </w:r>
          </w:p>
        </w:tc>
      </w:tr>
      <w:tr w:rsidR="00B9088A" w:rsidRPr="00ED3ABE" w:rsidTr="00ED3ABE">
        <w:trPr>
          <w:trHeight w:val="1"/>
        </w:trPr>
        <w:tc>
          <w:tcPr>
            <w:tcW w:w="460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74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оплата участия в долевом строительстве</w:t>
            </w:r>
          </w:p>
        </w:tc>
        <w:tc>
          <w:tcPr>
            <w:tcW w:w="5705" w:type="dxa"/>
          </w:tcPr>
          <w:p w:rsidR="00B9088A" w:rsidRPr="00ED3ABE" w:rsidRDefault="005D4B14">
            <w:pPr>
              <w:spacing w:after="300" w:line="27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D3ABE">
              <w:rPr>
                <w:rFonts w:ascii="Times New Roman" w:eastAsia="Times New Roman" w:hAnsi="Times New Roman" w:cs="Times New Roman"/>
                <w:sz w:val="24"/>
                <w:szCs w:val="24"/>
              </w:rPr>
              <w:t>погашение основного долга и уплата процентов по кредиту (займу), на приобретение или строительство квартиры</w:t>
            </w:r>
          </w:p>
        </w:tc>
      </w:tr>
    </w:tbl>
    <w:p w:rsidR="00B9088A" w:rsidRPr="00ED3ABE" w:rsidRDefault="00B908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D3ABE" w:rsidRPr="004E16B1" w:rsidRDefault="00ED3ABE" w:rsidP="00ED3ABE">
      <w:pPr>
        <w:spacing w:after="120"/>
        <w:ind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Управление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4E16B1">
        <w:rPr>
          <w:rFonts w:ascii="Times New Roman" w:eastAsia="Times New Roman" w:hAnsi="Times New Roman" w:cs="Times New Roman"/>
          <w:sz w:val="24"/>
          <w:szCs w:val="24"/>
        </w:rPr>
        <w:t>Приозерском</w:t>
      </w:r>
      <w:proofErr w:type="gramEnd"/>
      <w:r w:rsidRPr="004E16B1">
        <w:rPr>
          <w:rFonts w:ascii="Times New Roman" w:eastAsia="Times New Roman" w:hAnsi="Times New Roman" w:cs="Times New Roman"/>
          <w:sz w:val="24"/>
          <w:szCs w:val="24"/>
        </w:rPr>
        <w:t xml:space="preserve"> районе</w:t>
      </w:r>
    </w:p>
    <w:p w:rsidR="00ED3ABE" w:rsidRPr="004E16B1" w:rsidRDefault="00ED3ABE" w:rsidP="00ED3ABE">
      <w:pPr>
        <w:ind w:left="720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4E16B1">
        <w:rPr>
          <w:rFonts w:ascii="Times New Roman" w:eastAsia="Times New Roman" w:hAnsi="Times New Roman" w:cs="Times New Roman"/>
          <w:sz w:val="24"/>
          <w:szCs w:val="24"/>
        </w:rPr>
        <w:t>Ленинградской области</w:t>
      </w:r>
    </w:p>
    <w:p w:rsidR="00ED3ABE" w:rsidRPr="00F15EEC" w:rsidRDefault="00ED3ABE" w:rsidP="00ED3ABE">
      <w:pPr>
        <w:rPr>
          <w:rFonts w:ascii="Times New Roman" w:hAnsi="Times New Roman" w:cs="Times New Roman"/>
          <w:sz w:val="24"/>
          <w:szCs w:val="24"/>
        </w:rPr>
      </w:pPr>
    </w:p>
    <w:p w:rsidR="00B9088A" w:rsidRPr="00ED3ABE" w:rsidRDefault="00B9088A">
      <w:pPr>
        <w:spacing w:after="160" w:line="259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B9088A" w:rsidRPr="00ED3ABE" w:rsidSect="007E71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B9088A"/>
    <w:rsid w:val="00182D3F"/>
    <w:rsid w:val="00322ED2"/>
    <w:rsid w:val="005D4B14"/>
    <w:rsid w:val="007E718D"/>
    <w:rsid w:val="00B9088A"/>
    <w:rsid w:val="00ED3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1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3A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>ПФР</Company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Лариса В. Иванина</cp:lastModifiedBy>
  <cp:revision>4</cp:revision>
  <dcterms:created xsi:type="dcterms:W3CDTF">2015-11-12T14:35:00Z</dcterms:created>
  <dcterms:modified xsi:type="dcterms:W3CDTF">2015-11-17T14:57:00Z</dcterms:modified>
</cp:coreProperties>
</file>